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8461" w14:textId="77777777" w:rsidR="000A523A" w:rsidRPr="00730F3D" w:rsidRDefault="000A523A" w:rsidP="000A523A">
      <w:pPr>
        <w:pStyle w:val="Cm"/>
      </w:pPr>
      <w:r w:rsidRPr="00730F3D">
        <w:t>A Budapesti Műszaki és Gazdaságtudományi Egyetem</w:t>
      </w:r>
      <w:r w:rsidRPr="00730F3D">
        <w:br/>
        <w:t>Gépészmérnöki Kar Hallgatói Önkormányzatának</w:t>
      </w:r>
      <w:r w:rsidRPr="00730F3D">
        <w:br/>
        <w:t>Szervezeti és Működési Szabályzata</w:t>
      </w:r>
    </w:p>
    <w:p w14:paraId="45925C79" w14:textId="77777777" w:rsidR="000A523A" w:rsidRDefault="000A523A" w:rsidP="000A523A">
      <w:pPr>
        <w:pStyle w:val="Cm"/>
        <w:spacing w:after="0"/>
      </w:pPr>
    </w:p>
    <w:p w14:paraId="3729708B" w14:textId="2FA2A98D" w:rsidR="00E166C7" w:rsidRDefault="00FA135B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>5</w:t>
      </w:r>
      <w:r w:rsidR="00E166C7" w:rsidRPr="004D57B5"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>. számú melléklet</w:t>
      </w:r>
    </w:p>
    <w:p w14:paraId="478C72E1" w14:textId="0E4F4371" w:rsidR="00C25E33" w:rsidRDefault="004D57B5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 xml:space="preserve">A </w:t>
      </w:r>
      <w:r w:rsidR="00FA135B" w:rsidRPr="00FA135B"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>Tanácsadó Testület</w:t>
      </w:r>
      <w:r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 xml:space="preserve"> Szervezeti és Működési </w:t>
      </w:r>
      <w:r w:rsidR="00853838"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>Szabályzata</w:t>
      </w:r>
    </w:p>
    <w:p w14:paraId="721FF5CE" w14:textId="77777777" w:rsidR="00287283" w:rsidRPr="00111598" w:rsidRDefault="00287283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</w:p>
    <w:p w14:paraId="4F25D865" w14:textId="2216EE75" w:rsidR="00111598" w:rsidRDefault="00853838" w:rsidP="00DA27DC">
      <w:pPr>
        <w:pStyle w:val="Alapszablyszveg"/>
      </w:pPr>
      <w:r>
        <w:t xml:space="preserve">A </w:t>
      </w:r>
      <w:r w:rsidRPr="00111598">
        <w:t>Gépészmérnöki Kar Hallgatói Önkormányzatának Sz</w:t>
      </w:r>
      <w:r>
        <w:t>ervezeti és Működési Szabályzata</w:t>
      </w:r>
      <w:r w:rsidRPr="00111598">
        <w:t xml:space="preserve"> (továbbiakban: GPK HÖK S</w:t>
      </w:r>
      <w:r>
        <w:t>ZMSZ</w:t>
      </w:r>
      <w:r w:rsidRPr="00111598">
        <w:t>)</w:t>
      </w:r>
      <w:r>
        <w:t xml:space="preserve"> szerint a Gépészkari Hallgatói Képviselet (továbbiakban: GHK) a Gépészmérnöki Karon működő </w:t>
      </w:r>
      <w:r w:rsidR="00FA135B">
        <w:t>Tanácsadó Testület (továbbiakban: TAT)</w:t>
      </w:r>
      <w:r>
        <w:t xml:space="preserve"> Szervezeti és Működési Szabályzatát (továbbiakban: </w:t>
      </w:r>
      <w:r w:rsidR="00FA135B">
        <w:t xml:space="preserve">TAT </w:t>
      </w:r>
      <w:r>
        <w:t>SZMSZ) az alábbiak szerint alkotja meg:</w:t>
      </w:r>
    </w:p>
    <w:p w14:paraId="1C9C731E" w14:textId="77777777" w:rsidR="00671074" w:rsidRPr="00111598" w:rsidRDefault="00671074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111598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1</w:t>
      </w: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</w:t>
      </w:r>
      <w:r w:rsidRPr="00111598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§</w:t>
      </w:r>
    </w:p>
    <w:p w14:paraId="38F913F9" w14:textId="64C6CCCD" w:rsidR="00671074" w:rsidRDefault="002C6FFA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 xml:space="preserve">A </w:t>
      </w:r>
      <w:r w:rsidR="00FA135B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 xml:space="preserve">TAT </w:t>
      </w: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célja</w:t>
      </w:r>
      <w:r w:rsidR="00853838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i</w:t>
      </w:r>
    </w:p>
    <w:p w14:paraId="67741A05" w14:textId="77777777" w:rsidR="000A523A" w:rsidRDefault="000A523A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1238DC99" w14:textId="39ABCD8F" w:rsidR="00FA135B" w:rsidRPr="00FA135B" w:rsidRDefault="004D57B5" w:rsidP="00FA135B">
      <w:pPr>
        <w:pStyle w:val="Listaszerbekezds"/>
        <w:numPr>
          <w:ilvl w:val="0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 w:rsidR="00FA135B">
        <w:rPr>
          <w:rFonts w:ascii="Times New Roman" w:eastAsia="SimSun" w:hAnsi="Times New Roman" w:cs="Times New Roman"/>
          <w:sz w:val="24"/>
          <w:szCs w:val="20"/>
          <w:lang w:eastAsia="hu-HU"/>
        </w:rPr>
        <w:t>TAT</w:t>
      </w:r>
      <w:r w:rsidR="00FA135B"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  <w:r w:rsidR="0029763B"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>célja</w:t>
      </w:r>
      <w:r w:rsidRPr="00C5461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  <w:r w:rsidR="00FA135B"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 w:rsidR="00FA135B">
        <w:rPr>
          <w:rFonts w:ascii="Times New Roman" w:eastAsia="SimSun" w:hAnsi="Times New Roman" w:cs="Times New Roman"/>
          <w:sz w:val="24"/>
          <w:szCs w:val="20"/>
          <w:lang w:eastAsia="hu-HU"/>
        </w:rPr>
        <w:t>GHK működésének segítése</w:t>
      </w:r>
    </w:p>
    <w:p w14:paraId="2E3C4705" w14:textId="6F62731E" w:rsidR="00FA135B" w:rsidRPr="00FA135B" w:rsidRDefault="00FA135B" w:rsidP="004F1DA0">
      <w:pPr>
        <w:pStyle w:val="Listaszerbekezds"/>
        <w:numPr>
          <w:ilvl w:val="1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döntései előkészítésében:</w:t>
      </w:r>
    </w:p>
    <w:p w14:paraId="372739C3" w14:textId="22945081" w:rsidR="00FA135B" w:rsidRPr="00FA135B" w:rsidRDefault="00FA135B" w:rsidP="004F1DA0">
      <w:pPr>
        <w:pStyle w:val="Listaszerbekezds"/>
        <w:numPr>
          <w:ilvl w:val="2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a T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AT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rendelkezésére bocsátott írásos előterjesztések véleményezésével;</w:t>
      </w:r>
    </w:p>
    <w:p w14:paraId="76DFB1CC" w14:textId="2EE13AA8" w:rsidR="00FA135B" w:rsidRPr="00FA135B" w:rsidRDefault="00FA135B" w:rsidP="004F1DA0">
      <w:pPr>
        <w:pStyle w:val="Listaszerbekezds"/>
        <w:numPr>
          <w:ilvl w:val="2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HK meghívására annak állandó és eseti bizottságain történő részvétellel;</w:t>
      </w:r>
    </w:p>
    <w:p w14:paraId="7EB4D5A4" w14:textId="1194180D" w:rsidR="00FA135B" w:rsidRPr="00FA135B" w:rsidRDefault="00FA135B" w:rsidP="004F1DA0">
      <w:pPr>
        <w:pStyle w:val="Listaszerbekezds"/>
        <w:numPr>
          <w:ilvl w:val="2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HK meghívására annak rendes és rendkívüli ülésein történő részvétellel;</w:t>
      </w:r>
    </w:p>
    <w:p w14:paraId="75F0569B" w14:textId="3ABAD471" w:rsidR="00FA135B" w:rsidRPr="00FA135B" w:rsidRDefault="00FA135B" w:rsidP="004F1DA0">
      <w:pPr>
        <w:pStyle w:val="Listaszerbekezds"/>
        <w:numPr>
          <w:ilvl w:val="1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HK tagok szakmai munkájának támogatása útján:</w:t>
      </w:r>
    </w:p>
    <w:p w14:paraId="07AD32A8" w14:textId="1BC6DB15" w:rsidR="00FA135B" w:rsidRPr="00FA135B" w:rsidRDefault="00FA135B" w:rsidP="004F1DA0">
      <w:pPr>
        <w:pStyle w:val="Listaszerbekezds"/>
        <w:numPr>
          <w:ilvl w:val="2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HK kérésére felkészítő tréningek lebonyolításával;</w:t>
      </w:r>
    </w:p>
    <w:p w14:paraId="1A7D03D7" w14:textId="29617B60" w:rsidR="00FA135B" w:rsidRPr="00FA135B" w:rsidRDefault="00FA135B" w:rsidP="004F1DA0">
      <w:pPr>
        <w:pStyle w:val="Listaszerbekezds"/>
        <w:numPr>
          <w:ilvl w:val="2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a hallgatói képviselők egyéni munkájának véleményezésével.</w:t>
      </w:r>
    </w:p>
    <w:p w14:paraId="1C8A2DF1" w14:textId="475BF16D" w:rsidR="00853838" w:rsidRDefault="00FA135B" w:rsidP="00FA135B">
      <w:pPr>
        <w:pStyle w:val="Listaszerbekezds"/>
        <w:numPr>
          <w:ilvl w:val="0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TAT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tagjai 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HK elnöke javaslatára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,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HK munkájának elősegítése céljából egyéni projekteket vállalhatnak.</w:t>
      </w:r>
    </w:p>
    <w:p w14:paraId="6C1732D7" w14:textId="77777777" w:rsidR="000A523A" w:rsidRPr="00DA27DC" w:rsidRDefault="000A523A" w:rsidP="00DA27DC">
      <w:p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</w:p>
    <w:p w14:paraId="07AB0DBE" w14:textId="5041E2D3" w:rsidR="0086600A" w:rsidRDefault="00C5461C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2</w:t>
      </w:r>
      <w:r w:rsidR="0086600A" w:rsidRPr="00354A0F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.§</w:t>
      </w:r>
    </w:p>
    <w:p w14:paraId="483AEC8B" w14:textId="270EFA3F" w:rsidR="0086600A" w:rsidRDefault="0086600A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 xml:space="preserve">A </w:t>
      </w:r>
      <w:r w:rsidR="00FA135B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TAT tagsága</w:t>
      </w:r>
    </w:p>
    <w:p w14:paraId="5BD913CD" w14:textId="77777777" w:rsidR="000A523A" w:rsidRDefault="000A523A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1FBF085E" w14:textId="777D7DFD" w:rsidR="00FA135B" w:rsidRPr="00FA135B" w:rsidRDefault="00FA135B" w:rsidP="004F1DA0">
      <w:pPr>
        <w:pStyle w:val="Listaszerbekezds"/>
        <w:numPr>
          <w:ilvl w:val="0"/>
          <w:numId w:val="6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TAT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tagjává válhat minden olyan személy, aki 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GHK-</w:t>
      </w:r>
      <w:proofErr w:type="spellStart"/>
      <w:r>
        <w:rPr>
          <w:rFonts w:ascii="Times New Roman" w:eastAsia="SimSun" w:hAnsi="Times New Roman" w:cs="Times New Roman"/>
          <w:sz w:val="24"/>
          <w:szCs w:val="20"/>
          <w:lang w:eastAsia="hu-HU"/>
        </w:rPr>
        <w:t>ban</w:t>
      </w:r>
      <w:proofErr w:type="spellEnd"/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 volt.</w:t>
      </w:r>
    </w:p>
    <w:p w14:paraId="7229426C" w14:textId="77777777" w:rsidR="00FA135B" w:rsidRDefault="00FA135B" w:rsidP="004F1DA0">
      <w:pPr>
        <w:pStyle w:val="Listaszerbekezds"/>
        <w:numPr>
          <w:ilvl w:val="0"/>
          <w:numId w:val="6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TAT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tagjait 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HK véleményének figyelembe vételével 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GHK elnöke elektro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nikus levél útján kéri fel az alakuló ülést követő két héten belül, a tagokat 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HK hagyja jóvá. </w:t>
      </w:r>
    </w:p>
    <w:p w14:paraId="7EB0CED8" w14:textId="0DEB2199" w:rsidR="00FA135B" w:rsidRPr="00FA135B" w:rsidRDefault="00FA135B" w:rsidP="004F1DA0">
      <w:pPr>
        <w:pStyle w:val="Listaszerbekezds"/>
        <w:numPr>
          <w:ilvl w:val="0"/>
          <w:numId w:val="6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TAT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tagjainak munkája 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GHK 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következő alakuló ülés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é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ig tart.</w:t>
      </w:r>
    </w:p>
    <w:p w14:paraId="5FFC265C" w14:textId="6092729D" w:rsidR="00FA135B" w:rsidRPr="00FA135B" w:rsidRDefault="00FA135B" w:rsidP="004F1DA0">
      <w:pPr>
        <w:pStyle w:val="Listaszerbekezds"/>
        <w:numPr>
          <w:ilvl w:val="0"/>
          <w:numId w:val="6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A T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AT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tagjává a felkérés elfogadásával lehet válni.</w:t>
      </w:r>
    </w:p>
    <w:p w14:paraId="675874DB" w14:textId="57697F9D" w:rsidR="00FA135B" w:rsidRPr="00FA135B" w:rsidRDefault="00FA135B" w:rsidP="004F1DA0">
      <w:pPr>
        <w:pStyle w:val="Listaszerbekezds"/>
        <w:numPr>
          <w:ilvl w:val="0"/>
          <w:numId w:val="6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>
        <w:rPr>
          <w:rFonts w:ascii="Times New Roman" w:eastAsia="SimSun" w:hAnsi="Times New Roman" w:cs="Times New Roman"/>
          <w:sz w:val="24"/>
          <w:szCs w:val="20"/>
          <w:lang w:eastAsia="hu-HU"/>
        </w:rPr>
        <w:t>A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TAT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minimum 3 tagú.</w:t>
      </w:r>
    </w:p>
    <w:p w14:paraId="4787E2CE" w14:textId="556DD971" w:rsidR="00FA135B" w:rsidRPr="00FA135B" w:rsidRDefault="00FA135B" w:rsidP="004F1DA0">
      <w:pPr>
        <w:pStyle w:val="Listaszerbekezds"/>
        <w:numPr>
          <w:ilvl w:val="0"/>
          <w:numId w:val="6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lastRenderedPageBreak/>
        <w:t xml:space="preserve">A testületi tagság esetében kizáró okot jelent az </w:t>
      </w:r>
      <w:proofErr w:type="gramStart"/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aktív</w:t>
      </w:r>
      <w:proofErr w:type="gramEnd"/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hallgatói képviselői mandátum.</w:t>
      </w:r>
    </w:p>
    <w:p w14:paraId="4314CC3B" w14:textId="710E7600" w:rsidR="00FA135B" w:rsidRPr="00FA135B" w:rsidRDefault="00FA135B" w:rsidP="004F1DA0">
      <w:pPr>
        <w:pStyle w:val="Listaszerbekezds"/>
        <w:numPr>
          <w:ilvl w:val="0"/>
          <w:numId w:val="6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A tag bármikor lemondhat a tagságáról, de erről értesítenie kell a T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AT-</w:t>
      </w:r>
      <w:proofErr w:type="spellStart"/>
      <w:r>
        <w:rPr>
          <w:rFonts w:ascii="Times New Roman" w:eastAsia="SimSun" w:hAnsi="Times New Roman" w:cs="Times New Roman"/>
          <w:sz w:val="24"/>
          <w:szCs w:val="20"/>
          <w:lang w:eastAsia="hu-HU"/>
        </w:rPr>
        <w:t>ot</w:t>
      </w:r>
      <w:proofErr w:type="spellEnd"/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és 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>HK elnökét.</w:t>
      </w:r>
    </w:p>
    <w:p w14:paraId="322A22E2" w14:textId="77777777" w:rsidR="006803E3" w:rsidRDefault="00FA135B" w:rsidP="004F1DA0">
      <w:pPr>
        <w:pStyle w:val="Listaszerbekezds"/>
        <w:numPr>
          <w:ilvl w:val="0"/>
          <w:numId w:val="6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tagot bármikor visszahívhatja 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HK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szavazati jogú tagjainak kétharmada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, bármelyik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GHK tag</w:t>
      </w:r>
      <w:r w:rsidRPr="00FA135B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javaslatára. A visszahívás kezdeményezéséről értesíteni kell egy héttel korábban a tagot.</w:t>
      </w:r>
    </w:p>
    <w:p w14:paraId="3274A301" w14:textId="77777777" w:rsidR="001F4A5F" w:rsidRDefault="001F4A5F" w:rsidP="004F1DA0">
      <w:pPr>
        <w:spacing w:after="0" w:line="288" w:lineRule="auto"/>
        <w:ind w:left="360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</w:p>
    <w:p w14:paraId="3F9E2080" w14:textId="7B66151E" w:rsidR="001F4A5F" w:rsidRPr="002C6FFA" w:rsidRDefault="001F4A5F" w:rsidP="001F4A5F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3</w:t>
      </w:r>
      <w:r w:rsidRPr="002C6FFA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.§</w:t>
      </w:r>
    </w:p>
    <w:p w14:paraId="30519EC0" w14:textId="2C465B3F" w:rsidR="001F4A5F" w:rsidRDefault="001F4A5F" w:rsidP="001F4A5F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A TAT vezetője</w:t>
      </w:r>
    </w:p>
    <w:p w14:paraId="4643F3D5" w14:textId="77777777" w:rsidR="001F4A5F" w:rsidRDefault="001F4A5F" w:rsidP="001F4A5F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37EE022E" w14:textId="77777777" w:rsidR="001F4A5F" w:rsidRPr="00FB7637" w:rsidRDefault="001F4A5F" w:rsidP="001F4A5F">
      <w:pPr>
        <w:pStyle w:val="Listaszerbekezds"/>
        <w:numPr>
          <w:ilvl w:val="0"/>
          <w:numId w:val="7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>
        <w:rPr>
          <w:rFonts w:ascii="Times New Roman" w:eastAsia="SimSun" w:hAnsi="Times New Roman" w:cs="Times New Roman"/>
          <w:sz w:val="24"/>
          <w:szCs w:val="20"/>
          <w:lang w:eastAsia="hu-HU"/>
        </w:rPr>
        <w:t>A TAT vezetőjét a TAT</w:t>
      </w:r>
      <w:r w:rsidRPr="006803E3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tagjai közül 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</w:t>
      </w:r>
      <w:r w:rsidRPr="006803E3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HK elnöke kéri fel, és 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</w:t>
      </w:r>
      <w:r w:rsidRPr="006803E3">
        <w:rPr>
          <w:rFonts w:ascii="Times New Roman" w:eastAsia="SimSun" w:hAnsi="Times New Roman" w:cs="Times New Roman"/>
          <w:sz w:val="24"/>
          <w:szCs w:val="20"/>
          <w:lang w:eastAsia="hu-HU"/>
        </w:rPr>
        <w:t>HK hagyja jóvá.</w:t>
      </w:r>
    </w:p>
    <w:p w14:paraId="7C94FC97" w14:textId="3F0BDDFB" w:rsidR="004247A9" w:rsidRPr="004F1DA0" w:rsidRDefault="004247A9" w:rsidP="004F1DA0">
      <w:pPr>
        <w:spacing w:after="0" w:line="288" w:lineRule="auto"/>
        <w:ind w:left="360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</w:p>
    <w:p w14:paraId="279192C8" w14:textId="4AE034A4" w:rsidR="00990426" w:rsidRPr="002C6FFA" w:rsidRDefault="001F4A5F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4</w:t>
      </w:r>
      <w:r w:rsidR="00990426" w:rsidRPr="002C6FFA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.§</w:t>
      </w:r>
    </w:p>
    <w:p w14:paraId="16B8C99E" w14:textId="165064D4" w:rsidR="00990426" w:rsidRDefault="006803E3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 xml:space="preserve">A TAT </w:t>
      </w:r>
      <w:r w:rsidR="001F4A5F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működése</w:t>
      </w:r>
    </w:p>
    <w:p w14:paraId="7D59964C" w14:textId="77777777" w:rsidR="005B0AAD" w:rsidRDefault="005B0AAD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69025BAF" w14:textId="2A614F4E" w:rsidR="00F8733C" w:rsidRPr="00F8733C" w:rsidRDefault="00F8733C">
      <w:pPr>
        <w:pStyle w:val="Listaszerbekezds"/>
        <w:numPr>
          <w:ilvl w:val="0"/>
          <w:numId w:val="4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TAT véleményező tevékenységét az 1. § (1) bekezdésben </w:t>
      </w:r>
      <w:proofErr w:type="spellStart"/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>megfogalmazottakon</w:t>
      </w:r>
      <w:proofErr w:type="spellEnd"/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túl saját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ülésein, és elektro</w:t>
      </w:r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>nikus levelezési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listáján gyakorolja. A TAT</w:t>
      </w:r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üléseinek állandó meghívottja 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</w:t>
      </w:r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HK elnök. </w:t>
      </w:r>
    </w:p>
    <w:p w14:paraId="5B9BDD7F" w14:textId="4584C21A" w:rsidR="00F8733C" w:rsidRPr="00F8733C" w:rsidRDefault="00F8733C">
      <w:pPr>
        <w:pStyle w:val="Listaszerbekezds"/>
        <w:numPr>
          <w:ilvl w:val="0"/>
          <w:numId w:val="4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>A TAT üléseit a TAT vezetője hívja össze havonta legalább egyszer, de a GHK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>elnök kérésére 1 héten belül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</w:p>
    <w:p w14:paraId="147721D5" w14:textId="26EE5A0C" w:rsidR="00F8733C" w:rsidRPr="00F8733C" w:rsidRDefault="00F8733C">
      <w:pPr>
        <w:pStyle w:val="Listaszerbekezds"/>
        <w:numPr>
          <w:ilvl w:val="0"/>
          <w:numId w:val="4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>A TAT ülésein a GHK elnöke beszámol és kikéri a TAT tagjai véleményét a GHK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  <w:proofErr w:type="gramStart"/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>aktuális</w:t>
      </w:r>
      <w:proofErr w:type="gramEnd"/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tevékenységéről.</w:t>
      </w:r>
    </w:p>
    <w:p w14:paraId="3C896012" w14:textId="37F58D31" w:rsidR="00F8733C" w:rsidRPr="00F8733C" w:rsidRDefault="00F8733C">
      <w:pPr>
        <w:pStyle w:val="Listaszerbekezds"/>
        <w:numPr>
          <w:ilvl w:val="0"/>
          <w:numId w:val="4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>A TAT ülésein a GHK elnöke kérésére a TAT illetékes tagja(i) beszámol(</w:t>
      </w:r>
      <w:proofErr w:type="spellStart"/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>nak</w:t>
      </w:r>
      <w:proofErr w:type="spellEnd"/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) az 1.§ (2) alapján vállalható feladat </w:t>
      </w:r>
      <w:proofErr w:type="gramStart"/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>aktuális</w:t>
      </w:r>
      <w:proofErr w:type="gramEnd"/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állásáról.</w:t>
      </w:r>
    </w:p>
    <w:p w14:paraId="2BD7A516" w14:textId="537A7364" w:rsidR="00F8733C" w:rsidRPr="00F8733C" w:rsidRDefault="00F8733C">
      <w:pPr>
        <w:pStyle w:val="Listaszerbekezds"/>
        <w:numPr>
          <w:ilvl w:val="0"/>
          <w:numId w:val="4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>A TAT tagjai saját üléseik közötti időszakban a GHK elnöke által rendelkezésre bocsátott ülés és bizottsági ülés emlékeztetők, beszámolók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, dokumentumok által tájékozódnak</w:t>
      </w:r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a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G</w:t>
      </w:r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>HK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>tevékenységéről.</w:t>
      </w:r>
    </w:p>
    <w:p w14:paraId="7E6A2DCB" w14:textId="7A2C11B8" w:rsidR="000003F1" w:rsidRDefault="00F8733C" w:rsidP="00F8733C">
      <w:pPr>
        <w:pStyle w:val="Listaszerbekezds"/>
        <w:numPr>
          <w:ilvl w:val="0"/>
          <w:numId w:val="4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>A T</w:t>
      </w:r>
      <w:r w:rsidR="001F4A5F">
        <w:rPr>
          <w:rFonts w:ascii="Times New Roman" w:eastAsia="SimSun" w:hAnsi="Times New Roman" w:cs="Times New Roman"/>
          <w:sz w:val="24"/>
          <w:szCs w:val="20"/>
          <w:lang w:eastAsia="hu-HU"/>
        </w:rPr>
        <w:t>AT</w:t>
      </w:r>
      <w:r w:rsidRPr="00F8733C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tagjai jogosultak a Hallgatói Iroda infrastruktúrájának használatára.</w:t>
      </w:r>
    </w:p>
    <w:p w14:paraId="5ABF5B5E" w14:textId="2538C60D" w:rsidR="002C6FFA" w:rsidRPr="004F1DA0" w:rsidRDefault="002C6FFA" w:rsidP="004F1DA0">
      <w:pPr>
        <w:spacing w:after="0" w:line="288" w:lineRule="auto"/>
        <w:ind w:left="360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</w:p>
    <w:p w14:paraId="1D52D2E6" w14:textId="3202F1F0" w:rsidR="00C50170" w:rsidRDefault="00EC0F5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5</w:t>
      </w:r>
      <w:r w:rsidR="00C50170" w:rsidRPr="00354A0F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.§</w:t>
      </w:r>
    </w:p>
    <w:p w14:paraId="0D71793B" w14:textId="09BB70B3" w:rsidR="00C50170" w:rsidRPr="00354A0F" w:rsidRDefault="00C50170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Záró rendelkezések</w:t>
      </w:r>
    </w:p>
    <w:p w14:paraId="2E4EBA6E" w14:textId="77777777" w:rsidR="00C50170" w:rsidRPr="00DA27DC" w:rsidRDefault="00C50170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768B730D" w14:textId="49940B52" w:rsidR="00C50170" w:rsidRPr="00FB7637" w:rsidRDefault="00C50170" w:rsidP="00DA27DC">
      <w:pPr>
        <w:pStyle w:val="Listaszerbekezds"/>
        <w:numPr>
          <w:ilvl w:val="0"/>
          <w:numId w:val="5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Jelen szabályzat annak elfogadás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ának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napján lép 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hatályba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</w:p>
    <w:p w14:paraId="77B2E6FE" w14:textId="77777777" w:rsidR="00C50170" w:rsidRPr="00FB7637" w:rsidRDefault="00C50170" w:rsidP="00DA27DC">
      <w:pPr>
        <w:pStyle w:val="Listaszerbekezds"/>
        <w:numPr>
          <w:ilvl w:val="0"/>
          <w:numId w:val="5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 jelen szabályzatban nem érintett kérdésekben az egyetemi és a kari szabályzatok, valamint más ide vonatkozó jogszabályok az irányadók.</w:t>
      </w:r>
    </w:p>
    <w:p w14:paraId="5BCF46CB" w14:textId="5DD5A472" w:rsidR="00354A0F" w:rsidRPr="00FB7637" w:rsidRDefault="00C50170" w:rsidP="00DA27DC">
      <w:pPr>
        <w:pStyle w:val="Listaszerbekezds"/>
        <w:numPr>
          <w:ilvl w:val="0"/>
          <w:numId w:val="5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Jelen szabályzat értelmezésére a Gépészkari Hallgatói Képviselet jogosult.</w:t>
      </w:r>
    </w:p>
    <w:p w14:paraId="68127FE1" w14:textId="3A6BA263" w:rsidR="00C50170" w:rsidRDefault="00C50170" w:rsidP="00DA27D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F00B19" w14:textId="71F47EA0" w:rsidR="004F1DA0" w:rsidRPr="004F1DA0" w:rsidRDefault="00C50170" w:rsidP="004F1D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1DA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 w:rsidR="00EB27AB" w:rsidRPr="004F1DA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4F1D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E6D82" w:rsidRPr="004F1DA0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</w:t>
      </w:r>
      <w:r w:rsidR="00EB27AB" w:rsidRPr="004F1DA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2E6D82" w:rsidRPr="004F1DA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Start w:id="0" w:name="_GoBack"/>
      <w:bookmarkEnd w:id="0"/>
    </w:p>
    <w:sectPr w:rsidR="004F1DA0" w:rsidRPr="004F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E79"/>
    <w:multiLevelType w:val="hybridMultilevel"/>
    <w:tmpl w:val="FFB44438"/>
    <w:lvl w:ilvl="0" w:tplc="0C3E1934">
      <w:start w:val="1"/>
      <w:numFmt w:val="decimal"/>
      <w:pStyle w:val="Cmsor1"/>
      <w:lvlText w:val="%1.§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6852754C">
      <w:start w:val="1"/>
      <w:numFmt w:val="decimal"/>
      <w:pStyle w:val="Pont"/>
      <w:lvlText w:val="(%2)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AD2ACB00">
      <w:start w:val="1"/>
      <w:numFmt w:val="lowerLetter"/>
      <w:pStyle w:val="Alpont"/>
      <w:lvlText w:val="%3.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92DECE40">
      <w:start w:val="1"/>
      <w:numFmt w:val="bullet"/>
      <w:lvlText w:val=""/>
      <w:lvlJc w:val="left"/>
      <w:pPr>
        <w:tabs>
          <w:tab w:val="num" w:pos="2804"/>
        </w:tabs>
        <w:ind w:left="2917" w:hanging="397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3C0C"/>
    <w:multiLevelType w:val="hybridMultilevel"/>
    <w:tmpl w:val="8CFC37D8"/>
    <w:lvl w:ilvl="0" w:tplc="5906B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5E57"/>
    <w:multiLevelType w:val="hybridMultilevel"/>
    <w:tmpl w:val="0C86C67A"/>
    <w:lvl w:ilvl="0" w:tplc="11A0A7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1175"/>
    <w:multiLevelType w:val="hybridMultilevel"/>
    <w:tmpl w:val="C1BCEAF8"/>
    <w:lvl w:ilvl="0" w:tplc="5906B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546A1"/>
    <w:multiLevelType w:val="hybridMultilevel"/>
    <w:tmpl w:val="84B45EDE"/>
    <w:lvl w:ilvl="0" w:tplc="5906B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0D9B"/>
    <w:multiLevelType w:val="hybridMultilevel"/>
    <w:tmpl w:val="8CFC37D8"/>
    <w:lvl w:ilvl="0" w:tplc="5906B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20173"/>
    <w:multiLevelType w:val="hybridMultilevel"/>
    <w:tmpl w:val="7F346F6C"/>
    <w:lvl w:ilvl="0" w:tplc="5906B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E"/>
    <w:rsid w:val="000003F1"/>
    <w:rsid w:val="00015231"/>
    <w:rsid w:val="000300BA"/>
    <w:rsid w:val="0006594F"/>
    <w:rsid w:val="000975D7"/>
    <w:rsid w:val="000A523A"/>
    <w:rsid w:val="000B73CB"/>
    <w:rsid w:val="000C43FF"/>
    <w:rsid w:val="00111598"/>
    <w:rsid w:val="001727D7"/>
    <w:rsid w:val="001747A7"/>
    <w:rsid w:val="001C64DB"/>
    <w:rsid w:val="001D7ACB"/>
    <w:rsid w:val="001E5741"/>
    <w:rsid w:val="001F4A5F"/>
    <w:rsid w:val="001F6D72"/>
    <w:rsid w:val="00217E42"/>
    <w:rsid w:val="00287283"/>
    <w:rsid w:val="0029763B"/>
    <w:rsid w:val="002A6575"/>
    <w:rsid w:val="002C6FFA"/>
    <w:rsid w:val="002E5138"/>
    <w:rsid w:val="002E6D82"/>
    <w:rsid w:val="002F271E"/>
    <w:rsid w:val="002F51D4"/>
    <w:rsid w:val="00327634"/>
    <w:rsid w:val="00354A0F"/>
    <w:rsid w:val="0039722D"/>
    <w:rsid w:val="003A55E1"/>
    <w:rsid w:val="003B2F1B"/>
    <w:rsid w:val="00412072"/>
    <w:rsid w:val="00423936"/>
    <w:rsid w:val="004247A9"/>
    <w:rsid w:val="00474C2E"/>
    <w:rsid w:val="004C5BEF"/>
    <w:rsid w:val="004D1D01"/>
    <w:rsid w:val="004D57B5"/>
    <w:rsid w:val="004F1DA0"/>
    <w:rsid w:val="00534A49"/>
    <w:rsid w:val="00534AC3"/>
    <w:rsid w:val="00565DCE"/>
    <w:rsid w:val="00573B3B"/>
    <w:rsid w:val="005B0AAD"/>
    <w:rsid w:val="005F7473"/>
    <w:rsid w:val="00602A42"/>
    <w:rsid w:val="00671074"/>
    <w:rsid w:val="006803E3"/>
    <w:rsid w:val="00680437"/>
    <w:rsid w:val="006A568B"/>
    <w:rsid w:val="006D5DD8"/>
    <w:rsid w:val="00730D83"/>
    <w:rsid w:val="00793215"/>
    <w:rsid w:val="00795296"/>
    <w:rsid w:val="007B3BB0"/>
    <w:rsid w:val="0081686D"/>
    <w:rsid w:val="00816873"/>
    <w:rsid w:val="0084379F"/>
    <w:rsid w:val="00853838"/>
    <w:rsid w:val="0086600A"/>
    <w:rsid w:val="008B65EE"/>
    <w:rsid w:val="00913ABF"/>
    <w:rsid w:val="00990426"/>
    <w:rsid w:val="009A205A"/>
    <w:rsid w:val="00A5242E"/>
    <w:rsid w:val="00AE366A"/>
    <w:rsid w:val="00AF08E1"/>
    <w:rsid w:val="00B66624"/>
    <w:rsid w:val="00BC0B3F"/>
    <w:rsid w:val="00C000AB"/>
    <w:rsid w:val="00C25E33"/>
    <w:rsid w:val="00C50170"/>
    <w:rsid w:val="00C5461C"/>
    <w:rsid w:val="00C8053D"/>
    <w:rsid w:val="00CF6C31"/>
    <w:rsid w:val="00D1199E"/>
    <w:rsid w:val="00D1769D"/>
    <w:rsid w:val="00D22844"/>
    <w:rsid w:val="00D4603F"/>
    <w:rsid w:val="00DA27DC"/>
    <w:rsid w:val="00DC1662"/>
    <w:rsid w:val="00E033D2"/>
    <w:rsid w:val="00E04F1E"/>
    <w:rsid w:val="00E166C7"/>
    <w:rsid w:val="00E35A81"/>
    <w:rsid w:val="00E433D0"/>
    <w:rsid w:val="00EB27AB"/>
    <w:rsid w:val="00EB4143"/>
    <w:rsid w:val="00EC0F53"/>
    <w:rsid w:val="00EE25B1"/>
    <w:rsid w:val="00EF4B78"/>
    <w:rsid w:val="00F20C96"/>
    <w:rsid w:val="00F44858"/>
    <w:rsid w:val="00F77C85"/>
    <w:rsid w:val="00F8298A"/>
    <w:rsid w:val="00F8733C"/>
    <w:rsid w:val="00FA135B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CEDE"/>
  <w15:docId w15:val="{B4B8A6D2-C786-417B-8F98-3854500B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5242E"/>
    <w:pPr>
      <w:keepNext/>
      <w:numPr>
        <w:numId w:val="1"/>
      </w:numPr>
      <w:tabs>
        <w:tab w:val="clear" w:pos="57"/>
        <w:tab w:val="left" w:pos="567"/>
      </w:tabs>
      <w:overflowPunct w:val="0"/>
      <w:autoSpaceDE w:val="0"/>
      <w:autoSpaceDN w:val="0"/>
      <w:adjustRightInd w:val="0"/>
      <w:spacing w:before="240" w:after="240" w:line="240" w:lineRule="auto"/>
      <w:ind w:left="0" w:firstLine="0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ont0">
    <w:name w:val="pont"/>
    <w:basedOn w:val="Norml"/>
    <w:rsid w:val="005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pont0">
    <w:name w:val="alpont"/>
    <w:basedOn w:val="Norml"/>
    <w:rsid w:val="005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5DCE"/>
    <w:pPr>
      <w:spacing w:line="360" w:lineRule="auto"/>
      <w:ind w:left="720"/>
      <w:contextualSpacing/>
    </w:pPr>
  </w:style>
  <w:style w:type="paragraph" w:styleId="Cm">
    <w:name w:val="Title"/>
    <w:basedOn w:val="Norml"/>
    <w:link w:val="CmChar"/>
    <w:qFormat/>
    <w:rsid w:val="00C25E33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" w:eastAsia="SimSun" w:hAnsi="Times New Roman" w:cs="Times New Roman"/>
      <w:b/>
      <w:sz w:val="3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25E33"/>
    <w:rPr>
      <w:rFonts w:ascii="Times New Roman" w:eastAsia="SimSun" w:hAnsi="Times New Roman" w:cs="Times New Roman"/>
      <w:b/>
      <w:sz w:val="3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6594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A5242E"/>
    <w:rPr>
      <w:rFonts w:ascii="Times New Roman" w:eastAsia="SimSun" w:hAnsi="Times New Roman" w:cs="Times New Roman"/>
      <w:b/>
      <w:sz w:val="28"/>
      <w:szCs w:val="20"/>
      <w:lang w:eastAsia="hu-HU"/>
    </w:rPr>
  </w:style>
  <w:style w:type="paragraph" w:customStyle="1" w:styleId="Alpont">
    <w:name w:val="Alpont"/>
    <w:basedOn w:val="Norml"/>
    <w:rsid w:val="00A5242E"/>
    <w:pPr>
      <w:numPr>
        <w:ilvl w:val="2"/>
        <w:numId w:val="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paragraph" w:customStyle="1" w:styleId="Pont">
    <w:name w:val="Pont"/>
    <w:basedOn w:val="Norml"/>
    <w:rsid w:val="00A5242E"/>
    <w:pPr>
      <w:numPr>
        <w:ilvl w:val="1"/>
        <w:numId w:val="1"/>
      </w:numPr>
      <w:overflowPunct w:val="0"/>
      <w:autoSpaceDE w:val="0"/>
      <w:autoSpaceDN w:val="0"/>
      <w:adjustRightInd w:val="0"/>
      <w:spacing w:before="60" w:after="60" w:line="288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33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33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33D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33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33D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3D0"/>
    <w:rPr>
      <w:rFonts w:ascii="Tahoma" w:hAnsi="Tahoma" w:cs="Tahoma"/>
      <w:sz w:val="16"/>
      <w:szCs w:val="16"/>
    </w:rPr>
  </w:style>
  <w:style w:type="paragraph" w:customStyle="1" w:styleId="Alapszablyszveg">
    <w:name w:val="Alapszabályszöveg"/>
    <w:basedOn w:val="Norml"/>
    <w:rsid w:val="000A523A"/>
    <w:pPr>
      <w:overflowPunct w:val="0"/>
      <w:autoSpaceDE w:val="0"/>
      <w:autoSpaceDN w:val="0"/>
      <w:adjustRightInd w:val="0"/>
      <w:spacing w:after="0" w:line="288" w:lineRule="auto"/>
      <w:ind w:firstLine="397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paragraph" w:customStyle="1" w:styleId="Bekezds">
    <w:name w:val="Bekezdés"/>
    <w:basedOn w:val="Norml"/>
    <w:rsid w:val="005B0AAD"/>
    <w:pPr>
      <w:spacing w:after="6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Varró Gergő</cp:lastModifiedBy>
  <cp:revision>9</cp:revision>
  <dcterms:created xsi:type="dcterms:W3CDTF">2017-09-20T13:42:00Z</dcterms:created>
  <dcterms:modified xsi:type="dcterms:W3CDTF">2017-09-20T14:04:00Z</dcterms:modified>
</cp:coreProperties>
</file>